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F2" w:rsidRPr="00913FF2" w:rsidRDefault="00913FF2" w:rsidP="00913FF2">
      <w:pPr>
        <w:ind w:firstLine="0"/>
        <w:jc w:val="center"/>
        <w:rPr>
          <w:sz w:val="28"/>
          <w:szCs w:val="28"/>
        </w:rPr>
      </w:pPr>
      <w:r w:rsidRPr="00913FF2">
        <w:rPr>
          <w:sz w:val="28"/>
          <w:szCs w:val="28"/>
        </w:rPr>
        <w:t xml:space="preserve">Supplementary material </w:t>
      </w:r>
      <w:proofErr w:type="gramStart"/>
      <w:r w:rsidRPr="00913FF2">
        <w:rPr>
          <w:sz w:val="28"/>
          <w:szCs w:val="28"/>
        </w:rPr>
        <w:t>to ”</w:t>
      </w:r>
      <w:proofErr w:type="gramEnd"/>
      <w:r w:rsidRPr="00913FF2">
        <w:rPr>
          <w:sz w:val="28"/>
          <w:szCs w:val="28"/>
        </w:rPr>
        <w:t>Assessing the Performance of Recent Density Functionals for Bulk Solids”</w:t>
      </w:r>
    </w:p>
    <w:p w:rsidR="00913FF2" w:rsidRDefault="00913FF2" w:rsidP="00913FF2">
      <w:pPr>
        <w:ind w:firstLine="0"/>
        <w:jc w:val="center"/>
      </w:pPr>
    </w:p>
    <w:p w:rsidR="00913FF2" w:rsidRDefault="00913FF2" w:rsidP="00913FF2">
      <w:pPr>
        <w:ind w:firstLine="0"/>
        <w:jc w:val="center"/>
      </w:pPr>
      <w:r>
        <w:t>Gábor I. Csonka</w:t>
      </w:r>
      <w:proofErr w:type="gramStart"/>
      <w:r>
        <w:t>,</w:t>
      </w:r>
      <w:r w:rsidRPr="00460D3F">
        <w:rPr>
          <w:vertAlign w:val="superscript"/>
        </w:rPr>
        <w:t>1</w:t>
      </w:r>
      <w:proofErr w:type="gramEnd"/>
      <w:r>
        <w:t xml:space="preserve"> John P. Perdew,</w:t>
      </w:r>
      <w:r>
        <w:rPr>
          <w:vertAlign w:val="superscript"/>
        </w:rPr>
        <w:t xml:space="preserve">2 </w:t>
      </w:r>
      <w:r>
        <w:t>Adrienn Ruzsinszky,</w:t>
      </w:r>
      <w:r>
        <w:rPr>
          <w:vertAlign w:val="superscript"/>
        </w:rPr>
        <w:t>2</w:t>
      </w:r>
      <w:r>
        <w:t xml:space="preserve"> Pier H. T. Philipsen,</w:t>
      </w:r>
      <w:r>
        <w:rPr>
          <w:vertAlign w:val="superscript"/>
        </w:rPr>
        <w:t>3</w:t>
      </w:r>
      <w:r>
        <w:t xml:space="preserve"> Sebastien Lebègue,</w:t>
      </w:r>
      <w:r>
        <w:rPr>
          <w:vertAlign w:val="superscript"/>
        </w:rPr>
        <w:t>4</w:t>
      </w:r>
      <w:r>
        <w:t xml:space="preserve"> Joachim Paier,</w:t>
      </w:r>
      <w:r>
        <w:rPr>
          <w:vertAlign w:val="superscript"/>
        </w:rPr>
        <w:t>5</w:t>
      </w:r>
      <w:r>
        <w:t xml:space="preserve"> Oleg A. Vydrov,</w:t>
      </w:r>
      <w:r>
        <w:rPr>
          <w:vertAlign w:val="superscript"/>
        </w:rPr>
        <w:t>6</w:t>
      </w:r>
      <w:r>
        <w:t xml:space="preserve"> and János G. Ángyán</w:t>
      </w:r>
      <w:r>
        <w:rPr>
          <w:vertAlign w:val="superscript"/>
        </w:rPr>
        <w:t>4</w:t>
      </w:r>
    </w:p>
    <w:p w:rsidR="00913FF2" w:rsidRDefault="00913FF2" w:rsidP="00913FF2">
      <w:pPr>
        <w:ind w:firstLine="0"/>
      </w:pPr>
    </w:p>
    <w:p w:rsidR="00913FF2" w:rsidRPr="004E227B" w:rsidRDefault="00913FF2" w:rsidP="00913FF2">
      <w:pPr>
        <w:ind w:firstLine="0"/>
        <w:rPr>
          <w:iCs/>
          <w:sz w:val="20"/>
          <w:szCs w:val="20"/>
        </w:rPr>
      </w:pPr>
      <w:r w:rsidRPr="004E227B">
        <w:rPr>
          <w:iCs/>
          <w:sz w:val="20"/>
          <w:szCs w:val="20"/>
          <w:vertAlign w:val="superscript"/>
        </w:rPr>
        <w:t xml:space="preserve">1 </w:t>
      </w:r>
      <w:r w:rsidRPr="004E227B">
        <w:rPr>
          <w:i/>
          <w:iCs/>
          <w:sz w:val="20"/>
          <w:szCs w:val="20"/>
        </w:rPr>
        <w:t>Department of Inorganic and Analytical Chemistry, Budapest University of Technology and Economics, H-1521 Budapest, Hungary</w:t>
      </w:r>
    </w:p>
    <w:p w:rsidR="00913FF2" w:rsidRPr="004E227B" w:rsidRDefault="00913FF2" w:rsidP="00913FF2">
      <w:pPr>
        <w:tabs>
          <w:tab w:val="left" w:pos="0"/>
        </w:tabs>
        <w:ind w:firstLine="0"/>
        <w:rPr>
          <w:i/>
          <w:iCs/>
          <w:sz w:val="20"/>
          <w:szCs w:val="20"/>
        </w:rPr>
      </w:pPr>
      <w:r w:rsidRPr="004E227B">
        <w:rPr>
          <w:iCs/>
          <w:sz w:val="20"/>
          <w:szCs w:val="20"/>
          <w:vertAlign w:val="superscript"/>
        </w:rPr>
        <w:t xml:space="preserve">2 </w:t>
      </w:r>
      <w:r w:rsidRPr="004E227B">
        <w:rPr>
          <w:i/>
          <w:iCs/>
          <w:sz w:val="20"/>
          <w:szCs w:val="20"/>
        </w:rPr>
        <w:t>Department of Physics and Quantum Theory Group, Tulane University, New Orleans, Louisiana 70118</w:t>
      </w:r>
    </w:p>
    <w:p w:rsidR="00913FF2" w:rsidRPr="00B51C96" w:rsidRDefault="00913FF2" w:rsidP="00913FF2">
      <w:pPr>
        <w:ind w:firstLine="0"/>
        <w:jc w:val="left"/>
        <w:rPr>
          <w:i/>
          <w:iCs/>
          <w:sz w:val="20"/>
          <w:szCs w:val="20"/>
          <w:vertAlign w:val="superscript"/>
        </w:rPr>
      </w:pPr>
      <w:r w:rsidRPr="00B51C96">
        <w:rPr>
          <w:i/>
          <w:iCs/>
          <w:sz w:val="20"/>
          <w:szCs w:val="20"/>
          <w:vertAlign w:val="superscript"/>
        </w:rPr>
        <w:t xml:space="preserve">3 </w:t>
      </w:r>
      <w:r w:rsidRPr="00B51C96">
        <w:rPr>
          <w:i/>
          <w:sz w:val="20"/>
          <w:szCs w:val="20"/>
        </w:rPr>
        <w:t xml:space="preserve">Scientific Computing &amp; </w:t>
      </w:r>
      <w:proofErr w:type="spellStart"/>
      <w:r w:rsidRPr="00B51C96">
        <w:rPr>
          <w:i/>
          <w:sz w:val="20"/>
          <w:szCs w:val="20"/>
        </w:rPr>
        <w:t>Modelling</w:t>
      </w:r>
      <w:proofErr w:type="spellEnd"/>
      <w:r w:rsidRPr="00B51C96">
        <w:rPr>
          <w:i/>
          <w:sz w:val="20"/>
          <w:szCs w:val="20"/>
        </w:rPr>
        <w:t xml:space="preserve"> NV, </w:t>
      </w:r>
      <w:proofErr w:type="spellStart"/>
      <w:r w:rsidRPr="00B51C96">
        <w:rPr>
          <w:i/>
          <w:sz w:val="20"/>
          <w:szCs w:val="20"/>
        </w:rPr>
        <w:t>Vrije</w:t>
      </w:r>
      <w:proofErr w:type="spellEnd"/>
      <w:r w:rsidRPr="00B51C96">
        <w:rPr>
          <w:i/>
          <w:sz w:val="20"/>
          <w:szCs w:val="20"/>
        </w:rPr>
        <w:t xml:space="preserve"> </w:t>
      </w:r>
      <w:proofErr w:type="spellStart"/>
      <w:r w:rsidRPr="00B51C96">
        <w:rPr>
          <w:i/>
          <w:sz w:val="20"/>
          <w:szCs w:val="20"/>
        </w:rPr>
        <w:t>Universiteit</w:t>
      </w:r>
      <w:proofErr w:type="spellEnd"/>
      <w:r w:rsidRPr="00B51C96">
        <w:rPr>
          <w:i/>
          <w:sz w:val="20"/>
          <w:szCs w:val="20"/>
        </w:rPr>
        <w:t xml:space="preserve">, Theoretical Chemistry, De </w:t>
      </w:r>
      <w:proofErr w:type="spellStart"/>
      <w:r w:rsidRPr="00B51C96">
        <w:rPr>
          <w:i/>
          <w:sz w:val="20"/>
          <w:szCs w:val="20"/>
        </w:rPr>
        <w:t>Boelelaan</w:t>
      </w:r>
      <w:proofErr w:type="spellEnd"/>
      <w:r w:rsidRPr="00B51C96">
        <w:rPr>
          <w:i/>
          <w:sz w:val="20"/>
          <w:szCs w:val="20"/>
        </w:rPr>
        <w:t xml:space="preserve"> 1083; 1081 HV Amsterdam; The Netherlands</w:t>
      </w:r>
    </w:p>
    <w:p w:rsidR="00913FF2" w:rsidRPr="00B51C96" w:rsidRDefault="00913FF2" w:rsidP="00913FF2">
      <w:pPr>
        <w:ind w:firstLine="0"/>
        <w:jc w:val="left"/>
        <w:rPr>
          <w:i/>
          <w:iCs/>
          <w:sz w:val="20"/>
          <w:szCs w:val="20"/>
        </w:rPr>
      </w:pPr>
      <w:r w:rsidRPr="00B51C96">
        <w:rPr>
          <w:i/>
          <w:iCs/>
          <w:vertAlign w:val="superscript"/>
        </w:rPr>
        <w:t>4</w:t>
      </w:r>
      <w:r w:rsidRPr="00B51C96">
        <w:rPr>
          <w:rFonts w:ascii="Times-Italic" w:hAnsi="Times-Italic" w:cs="Times-Italic"/>
          <w:i/>
          <w:iCs/>
          <w:sz w:val="20"/>
          <w:szCs w:val="20"/>
        </w:rPr>
        <w:t xml:space="preserve">CRM2, UMR 7036, </w:t>
      </w:r>
      <w:proofErr w:type="spellStart"/>
      <w:r w:rsidRPr="00B51C96">
        <w:rPr>
          <w:rFonts w:ascii="Times-Italic" w:hAnsi="Times-Italic" w:cs="Times-Italic"/>
          <w:i/>
          <w:iCs/>
          <w:sz w:val="20"/>
          <w:szCs w:val="20"/>
        </w:rPr>
        <w:t>Institut</w:t>
      </w:r>
      <w:proofErr w:type="spellEnd"/>
      <w:r w:rsidRPr="00B51C96">
        <w:rPr>
          <w:rFonts w:ascii="Times-Italic" w:hAnsi="Times-Italic" w:cs="Times-Italic"/>
          <w:i/>
          <w:iCs/>
          <w:sz w:val="20"/>
          <w:szCs w:val="20"/>
        </w:rPr>
        <w:t xml:space="preserve"> Jean </w:t>
      </w:r>
      <w:proofErr w:type="spellStart"/>
      <w:r w:rsidRPr="00B51C96">
        <w:rPr>
          <w:rFonts w:ascii="Times-Italic" w:hAnsi="Times-Italic" w:cs="Times-Italic"/>
          <w:i/>
          <w:iCs/>
          <w:sz w:val="20"/>
          <w:szCs w:val="20"/>
        </w:rPr>
        <w:t>Barriol</w:t>
      </w:r>
      <w:proofErr w:type="spellEnd"/>
      <w:r w:rsidRPr="00B51C96">
        <w:rPr>
          <w:rFonts w:ascii="Times-Italic" w:hAnsi="Times-Italic" w:cs="Times-Italic"/>
          <w:i/>
          <w:iCs/>
          <w:sz w:val="20"/>
          <w:szCs w:val="20"/>
        </w:rPr>
        <w:t xml:space="preserve">, Nancy-University and CNRS, B. P. 239, F-54506 </w:t>
      </w:r>
      <w:proofErr w:type="spellStart"/>
      <w:r w:rsidRPr="00B51C96">
        <w:rPr>
          <w:rFonts w:ascii="Times-Italic" w:hAnsi="Times-Italic" w:cs="Times-Italic"/>
          <w:i/>
          <w:iCs/>
          <w:sz w:val="20"/>
          <w:szCs w:val="20"/>
        </w:rPr>
        <w:t>Vandoeuvre</w:t>
      </w:r>
      <w:proofErr w:type="spellEnd"/>
      <w:r w:rsidRPr="00B51C96">
        <w:rPr>
          <w:rFonts w:ascii="Times-Italic" w:hAnsi="Times-Italic" w:cs="Times-Italic"/>
          <w:i/>
          <w:iCs/>
          <w:sz w:val="20"/>
          <w:szCs w:val="20"/>
        </w:rPr>
        <w:t>-</w:t>
      </w:r>
      <w:proofErr w:type="spellStart"/>
      <w:r w:rsidRPr="00B51C96">
        <w:rPr>
          <w:rFonts w:ascii="Times-Italic" w:hAnsi="Times-Italic" w:cs="Times-Italic"/>
          <w:i/>
          <w:iCs/>
          <w:sz w:val="20"/>
          <w:szCs w:val="20"/>
        </w:rPr>
        <w:t>lès</w:t>
      </w:r>
      <w:proofErr w:type="spellEnd"/>
      <w:r w:rsidRPr="00B51C96">
        <w:rPr>
          <w:rFonts w:ascii="Times-Italic" w:hAnsi="Times-Italic" w:cs="Times-Italic"/>
          <w:i/>
          <w:iCs/>
          <w:sz w:val="20"/>
          <w:szCs w:val="20"/>
        </w:rPr>
        <w:t>-Nancy, France</w:t>
      </w:r>
    </w:p>
    <w:p w:rsidR="00913FF2" w:rsidRPr="00B51C96" w:rsidRDefault="00913FF2" w:rsidP="00913FF2">
      <w:pPr>
        <w:ind w:firstLine="0"/>
        <w:jc w:val="left"/>
        <w:rPr>
          <w:i/>
          <w:iCs/>
          <w:sz w:val="20"/>
          <w:szCs w:val="20"/>
        </w:rPr>
      </w:pPr>
      <w:r w:rsidRPr="00B51C96">
        <w:rPr>
          <w:i/>
          <w:iCs/>
          <w:vertAlign w:val="superscript"/>
        </w:rPr>
        <w:t xml:space="preserve">5 </w:t>
      </w:r>
      <w:proofErr w:type="gramStart"/>
      <w:r w:rsidRPr="00B51C96">
        <w:rPr>
          <w:rFonts w:ascii="Times-Italic" w:hAnsi="Times-Italic" w:cs="Times-Italic"/>
          <w:i/>
          <w:iCs/>
          <w:sz w:val="20"/>
          <w:szCs w:val="20"/>
        </w:rPr>
        <w:t>Faculty</w:t>
      </w:r>
      <w:proofErr w:type="gramEnd"/>
      <w:r w:rsidRPr="00B51C96">
        <w:rPr>
          <w:rFonts w:ascii="Times-Italic" w:hAnsi="Times-Italic" w:cs="Times-Italic"/>
          <w:i/>
          <w:iCs/>
          <w:sz w:val="20"/>
          <w:szCs w:val="20"/>
        </w:rPr>
        <w:t xml:space="preserve"> of Physics, </w:t>
      </w:r>
      <w:proofErr w:type="spellStart"/>
      <w:r w:rsidRPr="00B51C96">
        <w:rPr>
          <w:rFonts w:ascii="Times-Italic" w:hAnsi="Times-Italic" w:cs="Times-Italic"/>
          <w:i/>
          <w:iCs/>
          <w:sz w:val="20"/>
          <w:szCs w:val="20"/>
        </w:rPr>
        <w:t>Universität</w:t>
      </w:r>
      <w:proofErr w:type="spellEnd"/>
      <w:r w:rsidRPr="00B51C96">
        <w:rPr>
          <w:rFonts w:ascii="Times-Italic" w:hAnsi="Times-Italic" w:cs="Times-Italic"/>
          <w:i/>
          <w:iCs/>
          <w:sz w:val="20"/>
          <w:szCs w:val="20"/>
        </w:rPr>
        <w:t xml:space="preserve"> Wien and Center for Computational Materials Science, </w:t>
      </w:r>
      <w:proofErr w:type="spellStart"/>
      <w:r w:rsidRPr="00B51C96">
        <w:rPr>
          <w:rFonts w:ascii="Times-Italic" w:hAnsi="Times-Italic" w:cs="Times-Italic"/>
          <w:i/>
          <w:iCs/>
          <w:sz w:val="20"/>
          <w:szCs w:val="20"/>
        </w:rPr>
        <w:t>Sensengasse</w:t>
      </w:r>
      <w:proofErr w:type="spellEnd"/>
      <w:r w:rsidRPr="00B51C96">
        <w:rPr>
          <w:rFonts w:ascii="Times-Italic" w:hAnsi="Times-Italic" w:cs="Times-Italic"/>
          <w:i/>
          <w:iCs/>
          <w:sz w:val="20"/>
          <w:szCs w:val="20"/>
        </w:rPr>
        <w:t xml:space="preserve"> 8/12, A-1090, Wien, Austria</w:t>
      </w:r>
    </w:p>
    <w:p w:rsidR="00913FF2" w:rsidRPr="00B51C96" w:rsidRDefault="00913FF2" w:rsidP="00913FF2">
      <w:pPr>
        <w:ind w:firstLine="0"/>
        <w:jc w:val="left"/>
        <w:rPr>
          <w:i/>
          <w:sz w:val="22"/>
          <w:szCs w:val="22"/>
        </w:rPr>
      </w:pPr>
      <w:r w:rsidRPr="00B51C96">
        <w:rPr>
          <w:rFonts w:ascii="CMR12" w:hAnsi="CMR12" w:cs="CMR12"/>
          <w:vertAlign w:val="superscript"/>
        </w:rPr>
        <w:t>6</w:t>
      </w:r>
      <w:r w:rsidRPr="00B51C96">
        <w:rPr>
          <w:rFonts w:ascii="CMR12" w:hAnsi="CMR12" w:cs="CMR12"/>
        </w:rPr>
        <w:t xml:space="preserve"> </w:t>
      </w:r>
      <w:r w:rsidRPr="00B51C96">
        <w:rPr>
          <w:i/>
          <w:sz w:val="22"/>
          <w:szCs w:val="22"/>
        </w:rPr>
        <w:t>Department of Chemistry, Massachusetts Institute of Technology, Cambridge, Massachusetts, 02139</w:t>
      </w:r>
    </w:p>
    <w:p w:rsidR="00913FF2" w:rsidRPr="00B51C96" w:rsidRDefault="00913FF2" w:rsidP="00913FF2">
      <w:pPr>
        <w:ind w:firstLine="0"/>
        <w:jc w:val="left"/>
        <w:rPr>
          <w:i/>
          <w:iCs/>
          <w:sz w:val="22"/>
          <w:szCs w:val="22"/>
        </w:rPr>
      </w:pPr>
    </w:p>
    <w:p w:rsidR="00913FF2" w:rsidRDefault="00913FF2" w:rsidP="00913FF2">
      <w:pPr>
        <w:tabs>
          <w:tab w:val="left" w:pos="0"/>
        </w:tabs>
        <w:jc w:val="center"/>
        <w:rPr>
          <w:iCs/>
        </w:rPr>
      </w:pPr>
      <w:r>
        <w:rPr>
          <w:iCs/>
        </w:rPr>
        <w:t xml:space="preserve">(Dated: </w:t>
      </w:r>
      <w:r>
        <w:rPr>
          <w:iCs/>
        </w:rPr>
        <w:fldChar w:fldCharType="begin"/>
      </w:r>
      <w:r>
        <w:rPr>
          <w:iCs/>
        </w:rPr>
        <w:instrText xml:space="preserve"> DATE  \@ "MMMM d, yyyy"  \* MERGEFORMAT </w:instrText>
      </w:r>
      <w:r>
        <w:rPr>
          <w:iCs/>
        </w:rPr>
        <w:fldChar w:fldCharType="separate"/>
      </w:r>
      <w:r w:rsidR="000B388C">
        <w:rPr>
          <w:iCs/>
          <w:noProof/>
        </w:rPr>
        <w:t>February 20, 2009</w:t>
      </w:r>
      <w:r>
        <w:rPr>
          <w:iCs/>
        </w:rPr>
        <w:fldChar w:fldCharType="end"/>
      </w:r>
      <w:r>
        <w:rPr>
          <w:iCs/>
        </w:rPr>
        <w:t>)</w:t>
      </w:r>
    </w:p>
    <w:p w:rsidR="00913FF2" w:rsidRDefault="00913FF2" w:rsidP="00913FF2">
      <w:pPr>
        <w:tabs>
          <w:tab w:val="left" w:pos="0"/>
        </w:tabs>
        <w:jc w:val="center"/>
        <w:rPr>
          <w:iCs/>
        </w:rPr>
      </w:pPr>
    </w:p>
    <w:p w:rsidR="00913FF2" w:rsidRDefault="00913FF2" w:rsidP="00913FF2">
      <w:pPr>
        <w:tabs>
          <w:tab w:val="left" w:pos="0"/>
        </w:tabs>
        <w:rPr>
          <w:rFonts w:ascii="Arial" w:eastAsia="Times New Roman" w:hAnsi="Arial" w:cs="Arial"/>
          <w:lang w:eastAsia="hu-HU"/>
        </w:rPr>
      </w:pPr>
      <w:proofErr w:type="gramStart"/>
      <w:r w:rsidRPr="00913FF2">
        <w:rPr>
          <w:rFonts w:ascii="Arial" w:eastAsia="Times New Roman" w:hAnsi="Arial" w:cs="Arial"/>
          <w:lang w:eastAsia="hu-HU"/>
        </w:rPr>
        <w:t>Parameters of the PAW data sets used in the present work.</w:t>
      </w:r>
      <w:proofErr w:type="gramEnd"/>
      <w:r w:rsidRPr="00913FF2">
        <w:rPr>
          <w:rFonts w:ascii="Arial" w:eastAsia="Times New Roman" w:hAnsi="Arial" w:cs="Arial"/>
          <w:lang w:eastAsia="hu-HU"/>
        </w:rPr>
        <w:t xml:space="preserve"> In all cases,</w:t>
      </w:r>
      <w:r>
        <w:rPr>
          <w:rFonts w:ascii="Arial" w:eastAsia="Times New Roman" w:hAnsi="Arial" w:cs="Arial"/>
          <w:lang w:eastAsia="hu-HU"/>
        </w:rPr>
        <w:t xml:space="preserve"> </w:t>
      </w:r>
      <w:r w:rsidRPr="00913FF2">
        <w:rPr>
          <w:rFonts w:ascii="Arial" w:eastAsia="Times New Roman" w:hAnsi="Arial" w:cs="Arial"/>
          <w:lang w:eastAsia="hu-HU"/>
        </w:rPr>
        <w:t xml:space="preserve">two partial waves are used for the </w:t>
      </w:r>
      <w:r w:rsidRPr="00913FF2">
        <w:rPr>
          <w:rFonts w:ascii="Arial" w:eastAsia="Times New Roman" w:hAnsi="Arial" w:cs="Arial"/>
          <w:i/>
          <w:iCs/>
          <w:lang w:eastAsia="hu-HU"/>
        </w:rPr>
        <w:t>s</w:t>
      </w:r>
      <w:r w:rsidRPr="00913FF2">
        <w:rPr>
          <w:rFonts w:ascii="Arial" w:eastAsia="Times New Roman" w:hAnsi="Arial" w:cs="Arial"/>
          <w:lang w:eastAsia="hu-HU"/>
        </w:rPr>
        <w:t xml:space="preserve"> and </w:t>
      </w:r>
      <w:r w:rsidRPr="00913FF2">
        <w:rPr>
          <w:rFonts w:ascii="Arial" w:eastAsia="Times New Roman" w:hAnsi="Arial" w:cs="Arial"/>
          <w:i/>
          <w:iCs/>
          <w:lang w:eastAsia="hu-HU"/>
        </w:rPr>
        <w:t>p</w:t>
      </w:r>
      <w:r w:rsidRPr="00913FF2">
        <w:rPr>
          <w:rFonts w:ascii="Arial" w:eastAsia="Times New Roman" w:hAnsi="Arial" w:cs="Arial"/>
          <w:lang w:eastAsia="hu-HU"/>
        </w:rPr>
        <w:t xml:space="preserve"> orbitals. “</w:t>
      </w:r>
      <w:proofErr w:type="gramStart"/>
      <w:r w:rsidRPr="00913FF2">
        <w:rPr>
          <w:rFonts w:ascii="Arial" w:eastAsia="Times New Roman" w:hAnsi="Arial" w:cs="Arial"/>
          <w:lang w:eastAsia="hu-HU"/>
        </w:rPr>
        <w:t>valence</w:t>
      </w:r>
      <w:proofErr w:type="gramEnd"/>
      <w:r w:rsidRPr="00913FF2">
        <w:rPr>
          <w:rFonts w:ascii="Arial" w:eastAsia="Times New Roman" w:hAnsi="Arial" w:cs="Arial"/>
          <w:lang w:eastAsia="hu-HU"/>
        </w:rPr>
        <w:t>” indicates which</w:t>
      </w:r>
      <w:r>
        <w:rPr>
          <w:rFonts w:ascii="Arial" w:eastAsia="Times New Roman" w:hAnsi="Arial" w:cs="Arial"/>
          <w:lang w:eastAsia="hu-HU"/>
        </w:rPr>
        <w:t xml:space="preserve"> </w:t>
      </w:r>
      <w:r w:rsidRPr="00913FF2">
        <w:rPr>
          <w:rFonts w:ascii="Arial" w:eastAsia="Times New Roman" w:hAnsi="Arial" w:cs="Arial"/>
          <w:lang w:eastAsia="hu-HU"/>
        </w:rPr>
        <w:t xml:space="preserve">orbitals are treated as valence electrons; </w:t>
      </w:r>
      <w:proofErr w:type="spellStart"/>
      <w:r w:rsidRPr="00913FF2">
        <w:rPr>
          <w:rFonts w:ascii="Arial" w:eastAsia="Times New Roman" w:hAnsi="Arial" w:cs="Arial"/>
          <w:lang w:eastAsia="hu-HU"/>
        </w:rPr>
        <w:t>r</w:t>
      </w:r>
      <w:r w:rsidRPr="00913FF2">
        <w:rPr>
          <w:rFonts w:ascii="Arial" w:eastAsia="Times New Roman" w:hAnsi="Arial" w:cs="Arial"/>
          <w:vertAlign w:val="subscript"/>
          <w:lang w:eastAsia="hu-HU"/>
        </w:rPr>
        <w:t>c</w:t>
      </w:r>
      <w:r w:rsidRPr="00913FF2">
        <w:rPr>
          <w:rFonts w:ascii="Arial" w:eastAsia="Times New Roman" w:hAnsi="Arial" w:cs="Arial"/>
          <w:vertAlign w:val="superscript"/>
          <w:lang w:eastAsia="hu-HU"/>
        </w:rPr>
        <w:t>l</w:t>
      </w:r>
      <w:proofErr w:type="spellEnd"/>
      <w:r w:rsidRPr="00913FF2">
        <w:rPr>
          <w:rFonts w:ascii="Arial" w:eastAsia="Times New Roman" w:hAnsi="Arial" w:cs="Arial"/>
          <w:lang w:eastAsia="hu-HU"/>
        </w:rPr>
        <w:t xml:space="preserve"> are the cutoff radii for the partial waves.</w:t>
      </w:r>
      <w:r>
        <w:rPr>
          <w:rFonts w:ascii="Arial" w:eastAsia="Times New Roman" w:hAnsi="Arial" w:cs="Arial"/>
          <w:lang w:eastAsia="hu-HU"/>
        </w:rPr>
        <w:t xml:space="preserve"> </w:t>
      </w:r>
      <w:r w:rsidRPr="00913FF2">
        <w:rPr>
          <w:rFonts w:ascii="Arial" w:eastAsia="Times New Roman" w:hAnsi="Arial" w:cs="Arial"/>
          <w:lang w:eastAsia="hu-HU"/>
        </w:rPr>
        <w:t xml:space="preserve">If small indices are used, they indicate which cutoff was used for </w:t>
      </w:r>
      <w:r w:rsidRPr="00913FF2">
        <w:rPr>
          <w:rFonts w:ascii="Arial" w:eastAsia="Times New Roman" w:hAnsi="Arial" w:cs="Arial"/>
          <w:i/>
          <w:iCs/>
          <w:lang w:eastAsia="hu-HU"/>
        </w:rPr>
        <w:t>s</w:t>
      </w:r>
      <w:r w:rsidRPr="00913FF2">
        <w:rPr>
          <w:rFonts w:ascii="Arial" w:eastAsia="Times New Roman" w:hAnsi="Arial" w:cs="Arial"/>
          <w:lang w:eastAsia="hu-HU"/>
        </w:rPr>
        <w:t xml:space="preserve">-, </w:t>
      </w:r>
      <w:r w:rsidRPr="00913FF2">
        <w:rPr>
          <w:rFonts w:ascii="Arial" w:eastAsia="Times New Roman" w:hAnsi="Arial" w:cs="Arial"/>
          <w:i/>
          <w:iCs/>
          <w:lang w:eastAsia="hu-HU"/>
        </w:rPr>
        <w:t>p</w:t>
      </w:r>
      <w:r w:rsidRPr="00913FF2">
        <w:rPr>
          <w:rFonts w:ascii="Arial" w:eastAsia="Times New Roman" w:hAnsi="Arial" w:cs="Arial"/>
          <w:lang w:eastAsia="hu-HU"/>
        </w:rPr>
        <w:t xml:space="preserve">-, and </w:t>
      </w:r>
      <w:r w:rsidRPr="00913FF2">
        <w:rPr>
          <w:rFonts w:ascii="Arial" w:eastAsia="Times New Roman" w:hAnsi="Arial" w:cs="Arial"/>
          <w:i/>
          <w:iCs/>
          <w:lang w:eastAsia="hu-HU"/>
        </w:rPr>
        <w:t>d</w:t>
      </w:r>
      <w:r w:rsidRPr="00913FF2">
        <w:rPr>
          <w:rFonts w:ascii="Arial" w:eastAsia="Times New Roman" w:hAnsi="Arial" w:cs="Arial"/>
          <w:lang w:eastAsia="hu-HU"/>
        </w:rPr>
        <w:t>-partial</w:t>
      </w:r>
      <w:r>
        <w:rPr>
          <w:rFonts w:ascii="Arial" w:eastAsia="Times New Roman" w:hAnsi="Arial" w:cs="Arial"/>
          <w:lang w:eastAsia="hu-HU"/>
        </w:rPr>
        <w:t xml:space="preserve"> </w:t>
      </w:r>
      <w:r w:rsidRPr="00913FF2">
        <w:rPr>
          <w:rFonts w:ascii="Arial" w:eastAsia="Times New Roman" w:hAnsi="Arial" w:cs="Arial"/>
          <w:lang w:eastAsia="hu-HU"/>
        </w:rPr>
        <w:t xml:space="preserve">waves. </w:t>
      </w:r>
      <w:proofErr w:type="spellStart"/>
      <w:r w:rsidRPr="00913FF2">
        <w:rPr>
          <w:rFonts w:ascii="Arial" w:eastAsia="Times New Roman" w:hAnsi="Arial" w:cs="Arial"/>
          <w:lang w:eastAsia="hu-HU"/>
        </w:rPr>
        <w:t>E</w:t>
      </w:r>
      <w:r w:rsidRPr="00913FF2">
        <w:rPr>
          <w:rFonts w:ascii="Arial" w:eastAsia="Times New Roman" w:hAnsi="Arial" w:cs="Arial"/>
          <w:vertAlign w:val="subscript"/>
          <w:lang w:eastAsia="hu-HU"/>
        </w:rPr>
        <w:t>cut</w:t>
      </w:r>
      <w:proofErr w:type="spellEnd"/>
      <w:r w:rsidRPr="00913FF2">
        <w:rPr>
          <w:rFonts w:ascii="Arial" w:eastAsia="Times New Roman" w:hAnsi="Arial" w:cs="Arial"/>
          <w:lang w:eastAsia="hu-HU"/>
        </w:rPr>
        <w:t xml:space="preserve"> are the energy cutoffs for which </w:t>
      </w:r>
      <w:r w:rsidRPr="00913FF2">
        <w:rPr>
          <w:rFonts w:ascii="Symbol" w:eastAsia="Times New Roman" w:hAnsi="Symbol" w:cs="Arial"/>
          <w:lang w:eastAsia="hu-HU"/>
        </w:rPr>
        <w:t></w:t>
      </w:r>
      <w:proofErr w:type="spellStart"/>
      <w:r w:rsidRPr="00913FF2">
        <w:rPr>
          <w:rFonts w:eastAsia="Times New Roman"/>
          <w:lang w:eastAsia="hu-HU"/>
        </w:rPr>
        <w:t>E</w:t>
      </w:r>
      <w:r w:rsidRPr="00913FF2">
        <w:rPr>
          <w:rFonts w:ascii="Arial" w:eastAsia="Times New Roman" w:hAnsi="Arial" w:cs="Arial"/>
          <w:vertAlign w:val="subscript"/>
          <w:lang w:eastAsia="hu-HU"/>
        </w:rPr>
        <w:t>kin</w:t>
      </w:r>
      <w:proofErr w:type="spellEnd"/>
      <w:r w:rsidRPr="00913FF2">
        <w:rPr>
          <w:rFonts w:ascii="Arial" w:eastAsia="Times New Roman" w:hAnsi="Arial" w:cs="Arial"/>
          <w:lang w:eastAsia="hu-HU"/>
        </w:rPr>
        <w:t xml:space="preserve"> &lt; 0.1 </w:t>
      </w:r>
      <w:proofErr w:type="spellStart"/>
      <w:r w:rsidRPr="00913FF2">
        <w:rPr>
          <w:rFonts w:ascii="Arial" w:eastAsia="Times New Roman" w:hAnsi="Arial" w:cs="Arial"/>
          <w:lang w:eastAsia="hu-HU"/>
        </w:rPr>
        <w:t>mRy</w:t>
      </w:r>
      <w:proofErr w:type="spellEnd"/>
      <w:r w:rsidRPr="00913FF2">
        <w:rPr>
          <w:rFonts w:ascii="Arial" w:eastAsia="Times New Roman" w:hAnsi="Arial" w:cs="Arial"/>
          <w:lang w:eastAsia="hu-HU"/>
        </w:rPr>
        <w:t>.</w:t>
      </w:r>
      <w:r>
        <w:rPr>
          <w:rFonts w:ascii="Arial" w:eastAsia="Times New Roman" w:hAnsi="Arial" w:cs="Arial"/>
          <w:lang w:eastAsia="hu-HU"/>
        </w:rPr>
        <w:t xml:space="preserve"> </w:t>
      </w:r>
      <w:r w:rsidRPr="00913FF2">
        <w:rPr>
          <w:rFonts w:ascii="Arial" w:eastAsia="Times New Roman" w:hAnsi="Arial" w:cs="Arial"/>
          <w:lang w:eastAsia="hu-HU"/>
        </w:rPr>
        <w:t xml:space="preserve">For further details, the authors refer to Refs. </w:t>
      </w:r>
      <w:proofErr w:type="gramStart"/>
      <w:r w:rsidRPr="00913FF2">
        <w:rPr>
          <w:rFonts w:ascii="Arial" w:eastAsia="Times New Roman" w:hAnsi="Arial" w:cs="Arial"/>
          <w:lang w:eastAsia="hu-HU"/>
        </w:rPr>
        <w:t>42 and 48 of the present work.</w:t>
      </w:r>
      <w:proofErr w:type="gramEnd"/>
    </w:p>
    <w:p w:rsidR="00913FF2" w:rsidRDefault="00913FF2" w:rsidP="00913FF2">
      <w:pPr>
        <w:tabs>
          <w:tab w:val="left" w:pos="0"/>
        </w:tabs>
        <w:rPr>
          <w:rFonts w:ascii="Arial" w:eastAsia="Times New Roman" w:hAnsi="Arial" w:cs="Arial"/>
          <w:lang w:eastAsia="hu-HU"/>
        </w:rPr>
      </w:pPr>
    </w:p>
    <w:tbl>
      <w:tblPr>
        <w:tblW w:w="4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0"/>
        <w:gridCol w:w="1440"/>
        <w:gridCol w:w="1500"/>
        <w:gridCol w:w="1120"/>
      </w:tblGrid>
      <w:tr w:rsidR="00913FF2" w:rsidRPr="00913FF2" w:rsidTr="00B071EB">
        <w:trPr>
          <w:trHeight w:val="375"/>
        </w:trPr>
        <w:tc>
          <w:tcPr>
            <w:tcW w:w="760" w:type="dxa"/>
            <w:tcBorders>
              <w:top w:val="thinThickMedium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</w:p>
        </w:tc>
        <w:tc>
          <w:tcPr>
            <w:tcW w:w="1440" w:type="dxa"/>
            <w:tcBorders>
              <w:top w:val="thinThickMedium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b/>
                <w:bCs/>
                <w:lang w:val="hu-HU" w:eastAsia="hu-HU"/>
              </w:rPr>
            </w:pPr>
            <w:proofErr w:type="spellStart"/>
            <w:r w:rsidRPr="00913FF2">
              <w:rPr>
                <w:rFonts w:ascii="Arial" w:eastAsia="Times New Roman" w:hAnsi="Arial" w:cs="Arial"/>
                <w:b/>
                <w:bCs/>
                <w:lang w:val="hu-HU" w:eastAsia="hu-HU"/>
              </w:rPr>
              <w:t>Valence</w:t>
            </w:r>
            <w:proofErr w:type="spellEnd"/>
          </w:p>
        </w:tc>
        <w:tc>
          <w:tcPr>
            <w:tcW w:w="1500" w:type="dxa"/>
            <w:tcBorders>
              <w:top w:val="thinThickMedium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b/>
                <w:bCs/>
                <w:lang w:val="hu-HU" w:eastAsia="hu-HU"/>
              </w:rPr>
            </w:pPr>
            <w:proofErr w:type="spellStart"/>
            <w:r w:rsidRPr="00913FF2">
              <w:rPr>
                <w:rFonts w:ascii="Arial" w:eastAsia="Times New Roman" w:hAnsi="Arial" w:cs="Arial"/>
                <w:b/>
                <w:bCs/>
                <w:lang w:val="hu-HU" w:eastAsia="hu-HU"/>
              </w:rPr>
              <w:t>r</w:t>
            </w:r>
            <w:r w:rsidRPr="00913FF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val="hu-HU" w:eastAsia="hu-HU"/>
              </w:rPr>
              <w:t>c</w:t>
            </w:r>
            <w:r w:rsidRPr="00913FF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hu-HU" w:eastAsia="hu-HU"/>
              </w:rPr>
              <w:t>l</w:t>
            </w:r>
            <w:proofErr w:type="spellEnd"/>
            <w:r w:rsidRPr="00913FF2">
              <w:rPr>
                <w:rFonts w:ascii="Arial" w:eastAsia="Times New Roman" w:hAnsi="Arial" w:cs="Arial"/>
                <w:b/>
                <w:bCs/>
                <w:lang w:val="hu-HU" w:eastAsia="hu-HU"/>
              </w:rPr>
              <w:t xml:space="preserve"> (</w:t>
            </w:r>
            <w:proofErr w:type="spellStart"/>
            <w:r w:rsidRPr="00913FF2">
              <w:rPr>
                <w:rFonts w:ascii="Arial" w:eastAsia="Times New Roman" w:hAnsi="Arial" w:cs="Arial"/>
                <w:b/>
                <w:bCs/>
                <w:lang w:val="hu-HU" w:eastAsia="hu-HU"/>
              </w:rPr>
              <w:t>a.u</w:t>
            </w:r>
            <w:proofErr w:type="spellEnd"/>
            <w:r w:rsidRPr="00913FF2">
              <w:rPr>
                <w:rFonts w:ascii="Arial" w:eastAsia="Times New Roman" w:hAnsi="Arial" w:cs="Arial"/>
                <w:b/>
                <w:bCs/>
                <w:lang w:val="hu-HU" w:eastAsia="hu-HU"/>
              </w:rPr>
              <w:t>.)</w:t>
            </w:r>
          </w:p>
        </w:tc>
        <w:tc>
          <w:tcPr>
            <w:tcW w:w="1120" w:type="dxa"/>
            <w:tcBorders>
              <w:top w:val="thinThickMedium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b/>
                <w:bCs/>
                <w:lang w:val="hu-HU" w:eastAsia="hu-HU"/>
              </w:rPr>
            </w:pPr>
            <w:proofErr w:type="spellStart"/>
            <w:r w:rsidRPr="00913FF2">
              <w:rPr>
                <w:rFonts w:ascii="Arial" w:eastAsia="Times New Roman" w:hAnsi="Arial" w:cs="Arial"/>
                <w:b/>
                <w:bCs/>
                <w:lang w:val="hu-HU" w:eastAsia="hu-HU"/>
              </w:rPr>
              <w:t>E</w:t>
            </w:r>
            <w:r w:rsidRPr="00913FF2">
              <w:rPr>
                <w:rFonts w:ascii="Arial" w:eastAsia="Times New Roman" w:hAnsi="Arial" w:cs="Arial"/>
                <w:b/>
                <w:bCs/>
                <w:vertAlign w:val="subscript"/>
                <w:lang w:val="hu-HU" w:eastAsia="hu-HU"/>
              </w:rPr>
              <w:t>cut</w:t>
            </w:r>
            <w:proofErr w:type="spellEnd"/>
            <w:r w:rsidRPr="00913FF2">
              <w:rPr>
                <w:rFonts w:ascii="Arial" w:eastAsia="Times New Roman" w:hAnsi="Arial" w:cs="Arial"/>
                <w:b/>
                <w:bCs/>
                <w:lang w:val="hu-HU" w:eastAsia="hu-HU"/>
              </w:rPr>
              <w:t xml:space="preserve"> (eV)</w:t>
            </w:r>
          </w:p>
        </w:tc>
      </w:tr>
      <w:tr w:rsidR="00913FF2" w:rsidRPr="00913FF2" w:rsidTr="00B071EB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b/>
                <w:bCs/>
                <w:lang w:val="hu-HU" w:eastAsia="hu-HU"/>
              </w:rPr>
            </w:pPr>
            <w:proofErr w:type="spellStart"/>
            <w:r w:rsidRPr="00913FF2">
              <w:rPr>
                <w:rFonts w:ascii="Arial" w:eastAsia="Times New Roman" w:hAnsi="Arial" w:cs="Arial"/>
                <w:b/>
                <w:bCs/>
                <w:lang w:val="hu-HU" w:eastAsia="hu-HU"/>
              </w:rPr>
              <w:t>Li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1s2s2p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1.7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500</w:t>
            </w:r>
          </w:p>
        </w:tc>
      </w:tr>
      <w:tr w:rsidR="00913FF2" w:rsidRPr="00913FF2" w:rsidTr="00913FF2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b/>
                <w:bCs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b/>
                <w:bCs/>
                <w:lang w:val="hu-HU" w:eastAsia="hu-HU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2s2p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1.2</w:t>
            </w:r>
            <w:r w:rsidRPr="00913FF2">
              <w:rPr>
                <w:rFonts w:ascii="Arial" w:eastAsia="Times New Roman" w:hAnsi="Arial" w:cs="Arial"/>
                <w:vertAlign w:val="subscript"/>
                <w:lang w:val="hu-HU" w:eastAsia="hu-HU"/>
              </w:rPr>
              <w:t>s</w:t>
            </w:r>
            <w:r w:rsidRPr="00913FF2">
              <w:rPr>
                <w:rFonts w:ascii="Arial" w:eastAsia="Times New Roman" w:hAnsi="Arial" w:cs="Arial"/>
                <w:lang w:val="hu-HU" w:eastAsia="hu-HU"/>
              </w:rPr>
              <w:t>, 1.5</w:t>
            </w:r>
            <w:r w:rsidRPr="00913FF2">
              <w:rPr>
                <w:rFonts w:ascii="Arial" w:eastAsia="Times New Roman" w:hAnsi="Arial" w:cs="Arial"/>
                <w:vertAlign w:val="subscript"/>
                <w:lang w:val="hu-HU" w:eastAsia="hu-HU"/>
              </w:rPr>
              <w:t>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400</w:t>
            </w:r>
          </w:p>
        </w:tc>
      </w:tr>
      <w:tr w:rsidR="00913FF2" w:rsidRPr="00913FF2" w:rsidTr="00913FF2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b/>
                <w:bCs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b/>
                <w:bCs/>
                <w:lang w:val="hu-HU" w:eastAsia="hu-HU"/>
              </w:rPr>
              <w:t xml:space="preserve">O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2s2p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1.2</w:t>
            </w:r>
            <w:r w:rsidRPr="00913FF2">
              <w:rPr>
                <w:rFonts w:ascii="Arial" w:eastAsia="Times New Roman" w:hAnsi="Arial" w:cs="Arial"/>
                <w:vertAlign w:val="subscript"/>
                <w:lang w:val="hu-HU" w:eastAsia="hu-HU"/>
              </w:rPr>
              <w:t>s</w:t>
            </w:r>
            <w:r w:rsidRPr="00913FF2">
              <w:rPr>
                <w:rFonts w:ascii="Arial" w:eastAsia="Times New Roman" w:hAnsi="Arial" w:cs="Arial"/>
                <w:lang w:val="hu-HU" w:eastAsia="hu-HU"/>
              </w:rPr>
              <w:t>, 1.52</w:t>
            </w:r>
            <w:r w:rsidRPr="00913FF2">
              <w:rPr>
                <w:rFonts w:ascii="Arial" w:eastAsia="Times New Roman" w:hAnsi="Arial" w:cs="Arial"/>
                <w:vertAlign w:val="subscript"/>
                <w:lang w:val="hu-HU" w:eastAsia="hu-HU"/>
              </w:rPr>
              <w:t>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400</w:t>
            </w:r>
          </w:p>
        </w:tc>
      </w:tr>
      <w:tr w:rsidR="00913FF2" w:rsidRPr="00913FF2" w:rsidTr="00913FF2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b/>
                <w:bCs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b/>
                <w:bCs/>
                <w:lang w:val="hu-HU" w:eastAsia="hu-HU"/>
              </w:rPr>
              <w:t>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2s2p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1.2</w:t>
            </w:r>
            <w:r w:rsidRPr="00913FF2">
              <w:rPr>
                <w:rFonts w:ascii="Arial" w:eastAsia="Times New Roman" w:hAnsi="Arial" w:cs="Arial"/>
                <w:vertAlign w:val="subscript"/>
                <w:lang w:val="hu-HU" w:eastAsia="hu-HU"/>
              </w:rPr>
              <w:t>s</w:t>
            </w:r>
            <w:r w:rsidRPr="00913FF2">
              <w:rPr>
                <w:rFonts w:ascii="Arial" w:eastAsia="Times New Roman" w:hAnsi="Arial" w:cs="Arial"/>
                <w:lang w:val="hu-HU" w:eastAsia="hu-HU"/>
              </w:rPr>
              <w:t>, 1.52</w:t>
            </w:r>
            <w:r w:rsidRPr="00913FF2">
              <w:rPr>
                <w:rFonts w:ascii="Arial" w:eastAsia="Times New Roman" w:hAnsi="Arial" w:cs="Arial"/>
                <w:vertAlign w:val="subscript"/>
                <w:lang w:val="hu-HU" w:eastAsia="hu-HU"/>
              </w:rPr>
              <w:t>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400</w:t>
            </w:r>
          </w:p>
        </w:tc>
      </w:tr>
      <w:tr w:rsidR="00913FF2" w:rsidRPr="00913FF2" w:rsidTr="00913FF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b/>
                <w:bCs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b/>
                <w:bCs/>
                <w:lang w:val="hu-HU" w:eastAsia="hu-HU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2p3s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2.2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260</w:t>
            </w:r>
          </w:p>
        </w:tc>
      </w:tr>
      <w:tr w:rsidR="00913FF2" w:rsidRPr="00913FF2" w:rsidTr="00913FF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b/>
                <w:bCs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b/>
                <w:bCs/>
                <w:lang w:val="hu-HU" w:eastAsia="hu-HU"/>
              </w:rPr>
              <w:t xml:space="preserve">Mg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3s3p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2.0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270</w:t>
            </w:r>
          </w:p>
        </w:tc>
      </w:tr>
      <w:tr w:rsidR="00913FF2" w:rsidRPr="00913FF2" w:rsidTr="00913FF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b/>
                <w:bCs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b/>
                <w:bCs/>
                <w:lang w:val="hu-HU" w:eastAsia="hu-HU"/>
              </w:rPr>
              <w:t>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3s3p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1.9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245</w:t>
            </w:r>
          </w:p>
        </w:tc>
      </w:tr>
      <w:tr w:rsidR="00913FF2" w:rsidRPr="00913FF2" w:rsidTr="00913FF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b/>
                <w:bCs/>
                <w:lang w:val="hu-HU" w:eastAsia="hu-HU"/>
              </w:rPr>
            </w:pPr>
            <w:proofErr w:type="spellStart"/>
            <w:r w:rsidRPr="00913FF2">
              <w:rPr>
                <w:rFonts w:ascii="Arial" w:eastAsia="Times New Roman" w:hAnsi="Arial" w:cs="Arial"/>
                <w:b/>
                <w:bCs/>
                <w:lang w:val="hu-HU" w:eastAsia="hu-HU"/>
              </w:rPr>
              <w:t>Si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3s3p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1.9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250</w:t>
            </w:r>
          </w:p>
        </w:tc>
      </w:tr>
      <w:tr w:rsidR="00913FF2" w:rsidRPr="00913FF2" w:rsidTr="00913FF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b/>
                <w:bCs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b/>
                <w:bCs/>
                <w:lang w:val="hu-HU" w:eastAsia="hu-HU"/>
              </w:rPr>
              <w:t>Cl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3s3p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1.9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280</w:t>
            </w:r>
          </w:p>
        </w:tc>
      </w:tr>
      <w:tr w:rsidR="00913FF2" w:rsidRPr="00913FF2" w:rsidTr="00913FF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b/>
                <w:bCs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b/>
                <w:bCs/>
                <w:lang w:val="hu-HU" w:eastAsia="hu-HU"/>
              </w:rPr>
              <w:t xml:space="preserve">K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3s3p4s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2.3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260</w:t>
            </w:r>
          </w:p>
        </w:tc>
      </w:tr>
      <w:tr w:rsidR="00913FF2" w:rsidRPr="00913FF2" w:rsidTr="00913FF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b/>
                <w:bCs/>
                <w:lang w:val="hu-HU" w:eastAsia="hu-HU"/>
              </w:rPr>
            </w:pPr>
            <w:proofErr w:type="spellStart"/>
            <w:r w:rsidRPr="00913FF2">
              <w:rPr>
                <w:rFonts w:ascii="Arial" w:eastAsia="Times New Roman" w:hAnsi="Arial" w:cs="Arial"/>
                <w:b/>
                <w:bCs/>
                <w:lang w:val="hu-HU" w:eastAsia="hu-HU"/>
              </w:rPr>
              <w:t>Ca</w:t>
            </w:r>
            <w:proofErr w:type="spellEnd"/>
            <w:r w:rsidRPr="00913FF2">
              <w:rPr>
                <w:rFonts w:ascii="Arial" w:eastAsia="Times New Roman" w:hAnsi="Arial" w:cs="Arial"/>
                <w:b/>
                <w:bCs/>
                <w:lang w:val="hu-HU" w:eastAsia="hu-HU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 xml:space="preserve">   3p4s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150</w:t>
            </w:r>
          </w:p>
        </w:tc>
      </w:tr>
      <w:tr w:rsidR="00913FF2" w:rsidRPr="00913FF2" w:rsidTr="00913FF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b/>
                <w:bCs/>
                <w:lang w:val="hu-HU" w:eastAsia="hu-HU"/>
              </w:rPr>
            </w:pPr>
            <w:proofErr w:type="spellStart"/>
            <w:r w:rsidRPr="00913FF2">
              <w:rPr>
                <w:rFonts w:ascii="Arial" w:eastAsia="Times New Roman" w:hAnsi="Arial" w:cs="Arial"/>
                <w:b/>
                <w:bCs/>
                <w:lang w:val="hu-HU" w:eastAsia="hu-HU"/>
              </w:rPr>
              <w:t>Cu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3d4s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2.3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295</w:t>
            </w:r>
          </w:p>
        </w:tc>
      </w:tr>
      <w:tr w:rsidR="00913FF2" w:rsidRPr="00913FF2" w:rsidTr="00913FF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b/>
                <w:bCs/>
                <w:lang w:val="hu-HU" w:eastAsia="hu-HU"/>
              </w:rPr>
            </w:pPr>
            <w:proofErr w:type="spellStart"/>
            <w:r w:rsidRPr="00913FF2">
              <w:rPr>
                <w:rFonts w:ascii="Arial" w:eastAsia="Times New Roman" w:hAnsi="Arial" w:cs="Arial"/>
                <w:b/>
                <w:bCs/>
                <w:lang w:val="hu-HU" w:eastAsia="hu-HU"/>
              </w:rPr>
              <w:t>Ga</w:t>
            </w:r>
            <w:proofErr w:type="spellEnd"/>
            <w:r w:rsidRPr="00913FF2">
              <w:rPr>
                <w:rFonts w:ascii="Arial" w:eastAsia="Times New Roman" w:hAnsi="Arial" w:cs="Arial"/>
                <w:b/>
                <w:bCs/>
                <w:lang w:val="hu-HU" w:eastAsia="hu-H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3d4s4p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2.3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285</w:t>
            </w:r>
          </w:p>
        </w:tc>
      </w:tr>
      <w:tr w:rsidR="00913FF2" w:rsidRPr="00913FF2" w:rsidTr="00913FF2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b/>
                <w:bCs/>
                <w:lang w:val="hu-HU" w:eastAsia="hu-HU"/>
              </w:rPr>
            </w:pPr>
            <w:proofErr w:type="spellStart"/>
            <w:r w:rsidRPr="00913FF2">
              <w:rPr>
                <w:rFonts w:ascii="Arial" w:eastAsia="Times New Roman" w:hAnsi="Arial" w:cs="Arial"/>
                <w:b/>
                <w:bCs/>
                <w:lang w:val="hu-HU" w:eastAsia="hu-HU"/>
              </w:rPr>
              <w:t>Ge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3d4s4p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1.6</w:t>
            </w:r>
            <w:r w:rsidRPr="00913FF2">
              <w:rPr>
                <w:rFonts w:ascii="Arial" w:eastAsia="Times New Roman" w:hAnsi="Arial" w:cs="Arial"/>
                <w:vertAlign w:val="subscript"/>
                <w:lang w:val="hu-HU" w:eastAsia="hu-HU"/>
              </w:rPr>
              <w:t>d</w:t>
            </w:r>
            <w:r w:rsidRPr="00913FF2">
              <w:rPr>
                <w:rFonts w:ascii="Arial" w:eastAsia="Times New Roman" w:hAnsi="Arial" w:cs="Arial"/>
                <w:lang w:val="hu-HU" w:eastAsia="hu-HU"/>
              </w:rPr>
              <w:t>, 2.3</w:t>
            </w:r>
            <w:r w:rsidRPr="00913FF2">
              <w:rPr>
                <w:rFonts w:ascii="Arial" w:eastAsia="Times New Roman" w:hAnsi="Arial" w:cs="Arial"/>
                <w:vertAlign w:val="subscript"/>
                <w:lang w:val="hu-HU" w:eastAsia="hu-HU"/>
              </w:rPr>
              <w:t>s</w:t>
            </w:r>
            <w:proofErr w:type="gramStart"/>
            <w:r w:rsidRPr="00913FF2">
              <w:rPr>
                <w:rFonts w:ascii="Arial" w:eastAsia="Times New Roman" w:hAnsi="Arial" w:cs="Arial"/>
                <w:vertAlign w:val="subscript"/>
                <w:lang w:val="hu-HU" w:eastAsia="hu-HU"/>
              </w:rPr>
              <w:t>,p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580</w:t>
            </w:r>
          </w:p>
        </w:tc>
      </w:tr>
      <w:tr w:rsidR="00913FF2" w:rsidRPr="00913FF2" w:rsidTr="00913FF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b/>
                <w:bCs/>
                <w:lang w:val="hu-HU" w:eastAsia="hu-HU"/>
              </w:rPr>
            </w:pPr>
            <w:proofErr w:type="spellStart"/>
            <w:r w:rsidRPr="00913FF2">
              <w:rPr>
                <w:rFonts w:ascii="Arial" w:eastAsia="Times New Roman" w:hAnsi="Arial" w:cs="Arial"/>
                <w:b/>
                <w:bCs/>
                <w:lang w:val="hu-HU" w:eastAsia="hu-HU"/>
              </w:rPr>
              <w:t>As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4s4p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2.1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210</w:t>
            </w:r>
          </w:p>
        </w:tc>
      </w:tr>
      <w:tr w:rsidR="00913FF2" w:rsidRPr="00913FF2" w:rsidTr="00913FF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b/>
                <w:bCs/>
                <w:lang w:val="hu-HU" w:eastAsia="hu-HU"/>
              </w:rPr>
            </w:pPr>
            <w:proofErr w:type="spellStart"/>
            <w:r w:rsidRPr="00913FF2">
              <w:rPr>
                <w:rFonts w:ascii="Arial" w:eastAsia="Times New Roman" w:hAnsi="Arial" w:cs="Arial"/>
                <w:b/>
                <w:bCs/>
                <w:lang w:val="hu-HU" w:eastAsia="hu-HU"/>
              </w:rPr>
              <w:t>Rb</w:t>
            </w:r>
            <w:proofErr w:type="spellEnd"/>
            <w:r w:rsidRPr="00913FF2">
              <w:rPr>
                <w:rFonts w:ascii="Arial" w:eastAsia="Times New Roman" w:hAnsi="Arial" w:cs="Arial"/>
                <w:b/>
                <w:bCs/>
                <w:lang w:val="hu-HU" w:eastAsia="hu-HU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 xml:space="preserve">   4p5s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3.3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122</w:t>
            </w:r>
          </w:p>
        </w:tc>
      </w:tr>
      <w:tr w:rsidR="00913FF2" w:rsidRPr="00913FF2" w:rsidTr="00913FF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b/>
                <w:bCs/>
                <w:lang w:val="hu-HU" w:eastAsia="hu-HU"/>
              </w:rPr>
            </w:pPr>
            <w:proofErr w:type="spellStart"/>
            <w:r w:rsidRPr="00913FF2">
              <w:rPr>
                <w:rFonts w:ascii="Arial" w:eastAsia="Times New Roman" w:hAnsi="Arial" w:cs="Arial"/>
                <w:b/>
                <w:bCs/>
                <w:lang w:val="hu-HU" w:eastAsia="hu-HU"/>
              </w:rPr>
              <w:t>Sr</w:t>
            </w:r>
            <w:proofErr w:type="spellEnd"/>
            <w:r w:rsidRPr="00913FF2">
              <w:rPr>
                <w:rFonts w:ascii="Arial" w:eastAsia="Times New Roman" w:hAnsi="Arial" w:cs="Arial"/>
                <w:b/>
                <w:bCs/>
                <w:lang w:val="hu-HU" w:eastAsia="hu-HU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 xml:space="preserve">   4s4p5s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2.5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226</w:t>
            </w:r>
          </w:p>
        </w:tc>
      </w:tr>
      <w:tr w:rsidR="00913FF2" w:rsidRPr="00913FF2" w:rsidTr="00913FF2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b/>
                <w:bCs/>
                <w:lang w:val="hu-HU" w:eastAsia="hu-HU"/>
              </w:rPr>
            </w:pPr>
            <w:proofErr w:type="spellStart"/>
            <w:r w:rsidRPr="00913FF2">
              <w:rPr>
                <w:rFonts w:ascii="Arial" w:eastAsia="Times New Roman" w:hAnsi="Arial" w:cs="Arial"/>
                <w:b/>
                <w:bCs/>
                <w:lang w:val="hu-HU" w:eastAsia="hu-HU"/>
              </w:rPr>
              <w:t>Rh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4p4d5s5p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2.1</w:t>
            </w:r>
            <w:r w:rsidRPr="00913FF2">
              <w:rPr>
                <w:rFonts w:ascii="Arial" w:eastAsia="Times New Roman" w:hAnsi="Arial" w:cs="Arial"/>
                <w:vertAlign w:val="subscript"/>
                <w:lang w:val="hu-HU" w:eastAsia="hu-HU"/>
              </w:rPr>
              <w:t>p</w:t>
            </w:r>
            <w:r w:rsidRPr="00913FF2">
              <w:rPr>
                <w:rFonts w:ascii="Arial" w:eastAsia="Times New Roman" w:hAnsi="Arial" w:cs="Arial"/>
                <w:lang w:val="hu-HU" w:eastAsia="hu-HU"/>
              </w:rPr>
              <w:t>, 2.4</w:t>
            </w:r>
            <w:r w:rsidRPr="00913FF2">
              <w:rPr>
                <w:rFonts w:ascii="Arial" w:eastAsia="Times New Roman" w:hAnsi="Arial" w:cs="Arial"/>
                <w:vertAlign w:val="subscript"/>
                <w:lang w:val="hu-HU" w:eastAsia="hu-HU"/>
              </w:rPr>
              <w:t>s</w:t>
            </w:r>
            <w:proofErr w:type="gramStart"/>
            <w:r w:rsidRPr="00913FF2">
              <w:rPr>
                <w:rFonts w:ascii="Arial" w:eastAsia="Times New Roman" w:hAnsi="Arial" w:cs="Arial"/>
                <w:vertAlign w:val="subscript"/>
                <w:lang w:val="hu-HU" w:eastAsia="hu-HU"/>
              </w:rPr>
              <w:t>,d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250</w:t>
            </w:r>
          </w:p>
        </w:tc>
      </w:tr>
      <w:tr w:rsidR="00913FF2" w:rsidRPr="00913FF2" w:rsidTr="00913FF2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b/>
                <w:bCs/>
                <w:lang w:val="hu-HU" w:eastAsia="hu-HU"/>
              </w:rPr>
            </w:pPr>
            <w:proofErr w:type="spellStart"/>
            <w:r w:rsidRPr="00913FF2">
              <w:rPr>
                <w:rFonts w:ascii="Arial" w:eastAsia="Times New Roman" w:hAnsi="Arial" w:cs="Arial"/>
                <w:b/>
                <w:bCs/>
                <w:lang w:val="hu-HU" w:eastAsia="hu-HU"/>
              </w:rPr>
              <w:t>Pd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4p4d5s5p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2.1</w:t>
            </w:r>
            <w:r w:rsidRPr="00913FF2">
              <w:rPr>
                <w:rFonts w:ascii="Arial" w:eastAsia="Times New Roman" w:hAnsi="Arial" w:cs="Arial"/>
                <w:vertAlign w:val="subscript"/>
                <w:lang w:val="hu-HU" w:eastAsia="hu-HU"/>
              </w:rPr>
              <w:t>p</w:t>
            </w:r>
            <w:r w:rsidRPr="00913FF2">
              <w:rPr>
                <w:rFonts w:ascii="Arial" w:eastAsia="Times New Roman" w:hAnsi="Arial" w:cs="Arial"/>
                <w:lang w:val="hu-HU" w:eastAsia="hu-HU"/>
              </w:rPr>
              <w:t>, 2.4</w:t>
            </w:r>
            <w:r w:rsidRPr="00913FF2">
              <w:rPr>
                <w:rFonts w:ascii="Arial" w:eastAsia="Times New Roman" w:hAnsi="Arial" w:cs="Arial"/>
                <w:vertAlign w:val="subscript"/>
                <w:lang w:val="hu-HU" w:eastAsia="hu-HU"/>
              </w:rPr>
              <w:t>s</w:t>
            </w:r>
            <w:proofErr w:type="gramStart"/>
            <w:r w:rsidRPr="00913FF2">
              <w:rPr>
                <w:rFonts w:ascii="Arial" w:eastAsia="Times New Roman" w:hAnsi="Arial" w:cs="Arial"/>
                <w:vertAlign w:val="subscript"/>
                <w:lang w:val="hu-HU" w:eastAsia="hu-HU"/>
              </w:rPr>
              <w:t>,d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255</w:t>
            </w:r>
          </w:p>
        </w:tc>
      </w:tr>
      <w:tr w:rsidR="00913FF2" w:rsidRPr="00913FF2" w:rsidTr="00913FF2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b/>
                <w:bCs/>
                <w:lang w:val="hu-HU" w:eastAsia="hu-HU"/>
              </w:rPr>
            </w:pPr>
            <w:proofErr w:type="spellStart"/>
            <w:r w:rsidRPr="00913FF2">
              <w:rPr>
                <w:rFonts w:ascii="Arial" w:eastAsia="Times New Roman" w:hAnsi="Arial" w:cs="Arial"/>
                <w:b/>
                <w:bCs/>
                <w:lang w:val="hu-HU" w:eastAsia="hu-HU"/>
              </w:rPr>
              <w:lastRenderedPageBreak/>
              <w:t>Ag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4d5s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2.4</w:t>
            </w:r>
            <w:r w:rsidRPr="00913FF2">
              <w:rPr>
                <w:rFonts w:ascii="Arial" w:eastAsia="Times New Roman" w:hAnsi="Arial" w:cs="Arial"/>
                <w:vertAlign w:val="subscript"/>
                <w:lang w:val="hu-HU" w:eastAsia="hu-HU"/>
              </w:rPr>
              <w:t>s</w:t>
            </w:r>
            <w:proofErr w:type="gramStart"/>
            <w:r w:rsidRPr="00913FF2">
              <w:rPr>
                <w:rFonts w:ascii="Arial" w:eastAsia="Times New Roman" w:hAnsi="Arial" w:cs="Arial"/>
                <w:vertAlign w:val="subscript"/>
                <w:lang w:val="hu-HU" w:eastAsia="hu-HU"/>
              </w:rPr>
              <w:t>,d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250</w:t>
            </w:r>
          </w:p>
        </w:tc>
      </w:tr>
      <w:tr w:rsidR="00913FF2" w:rsidRPr="00913FF2" w:rsidTr="00913FF2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b/>
                <w:bCs/>
                <w:lang w:val="hu-HU" w:eastAsia="hu-HU"/>
              </w:rPr>
            </w:pPr>
            <w:proofErr w:type="spellStart"/>
            <w:r w:rsidRPr="00913FF2">
              <w:rPr>
                <w:rFonts w:ascii="Arial" w:eastAsia="Times New Roman" w:hAnsi="Arial" w:cs="Arial"/>
                <w:b/>
                <w:bCs/>
                <w:lang w:val="hu-HU" w:eastAsia="hu-HU"/>
              </w:rPr>
              <w:t>Cs</w:t>
            </w:r>
            <w:proofErr w:type="spellEnd"/>
            <w:r w:rsidRPr="00913FF2">
              <w:rPr>
                <w:rFonts w:ascii="Arial" w:eastAsia="Times New Roman" w:hAnsi="Arial" w:cs="Arial"/>
                <w:b/>
                <w:bCs/>
                <w:lang w:val="hu-HU" w:eastAsia="hu-HU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 xml:space="preserve">   5s5p6s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1.9</w:t>
            </w:r>
            <w:r w:rsidRPr="00913FF2">
              <w:rPr>
                <w:rFonts w:ascii="Arial" w:eastAsia="Times New Roman" w:hAnsi="Arial" w:cs="Arial"/>
                <w:vertAlign w:val="subscript"/>
                <w:lang w:val="hu-HU" w:eastAsia="hu-HU"/>
              </w:rPr>
              <w:t>s</w:t>
            </w:r>
            <w:r w:rsidRPr="00913FF2">
              <w:rPr>
                <w:rFonts w:ascii="Arial" w:eastAsia="Times New Roman" w:hAnsi="Arial" w:cs="Arial"/>
                <w:lang w:val="hu-HU" w:eastAsia="hu-HU"/>
              </w:rPr>
              <w:t>, 2.5</w:t>
            </w:r>
            <w:r w:rsidRPr="00913FF2">
              <w:rPr>
                <w:rFonts w:ascii="Arial" w:eastAsia="Times New Roman" w:hAnsi="Arial" w:cs="Arial"/>
                <w:vertAlign w:val="subscript"/>
                <w:lang w:val="hu-HU" w:eastAsia="hu-HU"/>
              </w:rPr>
              <w:t>p</w:t>
            </w:r>
            <w:proofErr w:type="gramStart"/>
            <w:r w:rsidRPr="00913FF2">
              <w:rPr>
                <w:rFonts w:ascii="Arial" w:eastAsia="Times New Roman" w:hAnsi="Arial" w:cs="Arial"/>
                <w:vertAlign w:val="subscript"/>
                <w:lang w:val="hu-HU" w:eastAsia="hu-HU"/>
              </w:rPr>
              <w:t>,d</w:t>
            </w:r>
            <w:proofErr w:type="gramEnd"/>
            <w:r w:rsidRPr="00913FF2">
              <w:rPr>
                <w:rFonts w:ascii="Arial" w:eastAsia="Times New Roman" w:hAnsi="Arial" w:cs="Arial"/>
                <w:lang w:val="hu-HU"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221</w:t>
            </w:r>
          </w:p>
        </w:tc>
      </w:tr>
      <w:tr w:rsidR="00913FF2" w:rsidRPr="00913FF2" w:rsidTr="00913FF2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b/>
                <w:bCs/>
                <w:lang w:val="hu-HU" w:eastAsia="hu-HU"/>
              </w:rPr>
            </w:pPr>
            <w:proofErr w:type="spellStart"/>
            <w:r w:rsidRPr="00913FF2">
              <w:rPr>
                <w:rFonts w:ascii="Arial" w:eastAsia="Times New Roman" w:hAnsi="Arial" w:cs="Arial"/>
                <w:b/>
                <w:bCs/>
                <w:lang w:val="hu-HU" w:eastAsia="hu-HU"/>
              </w:rPr>
              <w:t>Ba</w:t>
            </w:r>
            <w:proofErr w:type="spellEnd"/>
            <w:r w:rsidRPr="00913FF2">
              <w:rPr>
                <w:rFonts w:ascii="Arial" w:eastAsia="Times New Roman" w:hAnsi="Arial" w:cs="Arial"/>
                <w:b/>
                <w:bCs/>
                <w:lang w:val="hu-HU" w:eastAsia="hu-HU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 xml:space="preserve">   5s5p6s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 xml:space="preserve"> 2.8</w:t>
            </w:r>
            <w:r w:rsidRPr="00913FF2">
              <w:rPr>
                <w:rFonts w:ascii="Arial" w:eastAsia="Times New Roman" w:hAnsi="Arial" w:cs="Arial"/>
                <w:vertAlign w:val="subscript"/>
                <w:lang w:val="hu-HU" w:eastAsia="hu-HU"/>
              </w:rPr>
              <w:t>s</w:t>
            </w:r>
            <w:r w:rsidRPr="00913FF2">
              <w:rPr>
                <w:rFonts w:ascii="Arial" w:eastAsia="Times New Roman" w:hAnsi="Arial" w:cs="Arial"/>
                <w:lang w:val="hu-HU" w:eastAsia="hu-HU"/>
              </w:rPr>
              <w:t>, 2.7</w:t>
            </w:r>
            <w:r w:rsidRPr="00913FF2">
              <w:rPr>
                <w:rFonts w:ascii="Arial" w:eastAsia="Times New Roman" w:hAnsi="Arial" w:cs="Arial"/>
                <w:vertAlign w:val="subscript"/>
                <w:lang w:val="hu-HU" w:eastAsia="hu-HU"/>
              </w:rPr>
              <w:t>p</w:t>
            </w:r>
            <w:proofErr w:type="gramStart"/>
            <w:r w:rsidRPr="00913FF2">
              <w:rPr>
                <w:rFonts w:ascii="Arial" w:eastAsia="Times New Roman" w:hAnsi="Arial" w:cs="Arial"/>
                <w:vertAlign w:val="subscript"/>
                <w:lang w:val="hu-HU" w:eastAsia="hu-HU"/>
              </w:rPr>
              <w:t>,d</w:t>
            </w:r>
            <w:proofErr w:type="gramEnd"/>
            <w:r w:rsidRPr="00913FF2">
              <w:rPr>
                <w:rFonts w:ascii="Arial" w:eastAsia="Times New Roman" w:hAnsi="Arial" w:cs="Arial"/>
                <w:lang w:val="hu-HU"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187</w:t>
            </w:r>
          </w:p>
        </w:tc>
      </w:tr>
      <w:tr w:rsidR="00913FF2" w:rsidRPr="00913FF2" w:rsidTr="00913FF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left"/>
              <w:rPr>
                <w:rFonts w:ascii="Arial" w:eastAsia="Times New Roman" w:hAnsi="Arial" w:cs="Arial"/>
                <w:b/>
                <w:bCs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b/>
                <w:bCs/>
                <w:lang w:val="hu-HU" w:eastAsia="hu-HU"/>
              </w:rPr>
              <w:t xml:space="preserve">Pb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 xml:space="preserve">   5d6s6p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2.5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F2" w:rsidRPr="00913FF2" w:rsidRDefault="00913FF2" w:rsidP="00913FF2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913FF2">
              <w:rPr>
                <w:rFonts w:ascii="Arial" w:eastAsia="Times New Roman" w:hAnsi="Arial" w:cs="Arial"/>
                <w:lang w:val="hu-HU" w:eastAsia="hu-HU"/>
              </w:rPr>
              <w:t>238</w:t>
            </w:r>
          </w:p>
        </w:tc>
      </w:tr>
    </w:tbl>
    <w:p w:rsidR="00913FF2" w:rsidRPr="001C1EF3" w:rsidRDefault="00913FF2" w:rsidP="00913FF2">
      <w:pPr>
        <w:tabs>
          <w:tab w:val="left" w:pos="0"/>
        </w:tabs>
        <w:rPr>
          <w:iCs/>
        </w:rPr>
      </w:pPr>
    </w:p>
    <w:p w:rsidR="00CC6658" w:rsidRPr="00913FF2" w:rsidRDefault="00CC6658" w:rsidP="00913FF2">
      <w:pPr>
        <w:jc w:val="center"/>
      </w:pPr>
    </w:p>
    <w:sectPr w:rsidR="00CC6658" w:rsidRPr="00913FF2" w:rsidSect="00CC6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13FF2"/>
    <w:rsid w:val="00050A48"/>
    <w:rsid w:val="00076CC1"/>
    <w:rsid w:val="000B388C"/>
    <w:rsid w:val="001E1169"/>
    <w:rsid w:val="00363117"/>
    <w:rsid w:val="005618D3"/>
    <w:rsid w:val="006C4F4B"/>
    <w:rsid w:val="006F4F0B"/>
    <w:rsid w:val="00913FF2"/>
    <w:rsid w:val="00B071EB"/>
    <w:rsid w:val="00B63CEE"/>
    <w:rsid w:val="00C639E5"/>
    <w:rsid w:val="00CC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3FF2"/>
    <w:pPr>
      <w:autoSpaceDE w:val="0"/>
      <w:autoSpaceDN w:val="0"/>
      <w:adjustRightInd w:val="0"/>
      <w:ind w:firstLine="426"/>
      <w:jc w:val="both"/>
    </w:pPr>
    <w:rPr>
      <w:rFonts w:eastAsia="Calibri"/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qFormat/>
    <w:rsid w:val="00B63CEE"/>
    <w:pPr>
      <w:keepNext/>
      <w:outlineLvl w:val="0"/>
    </w:pPr>
    <w:rPr>
      <w:b/>
      <w:i/>
      <w:sz w:val="28"/>
    </w:rPr>
  </w:style>
  <w:style w:type="paragraph" w:styleId="Cmsor2">
    <w:name w:val="heading 2"/>
    <w:basedOn w:val="Norml"/>
    <w:next w:val="Norml"/>
    <w:link w:val="Cmsor2Char"/>
    <w:qFormat/>
    <w:rsid w:val="00B63CEE"/>
    <w:pPr>
      <w:keepNext/>
      <w:outlineLvl w:val="1"/>
    </w:pPr>
    <w:rPr>
      <w:b/>
      <w:i/>
      <w:sz w:val="26"/>
    </w:rPr>
  </w:style>
  <w:style w:type="paragraph" w:styleId="Cmsor3">
    <w:name w:val="heading 3"/>
    <w:basedOn w:val="Norml"/>
    <w:next w:val="Norml"/>
    <w:link w:val="Cmsor3Char"/>
    <w:qFormat/>
    <w:rsid w:val="00B63CEE"/>
    <w:pPr>
      <w:keepNext/>
      <w:jc w:val="center"/>
      <w:outlineLvl w:val="2"/>
    </w:pPr>
    <w:rPr>
      <w:b/>
      <w:i/>
      <w:sz w:val="32"/>
    </w:rPr>
  </w:style>
  <w:style w:type="paragraph" w:styleId="Cmsor4">
    <w:name w:val="heading 4"/>
    <w:basedOn w:val="Norml"/>
    <w:next w:val="Norml"/>
    <w:link w:val="Cmsor4Char"/>
    <w:qFormat/>
    <w:rsid w:val="00B63CEE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B63CEE"/>
    <w:pPr>
      <w:keepNext/>
      <w:jc w:val="center"/>
      <w:outlineLvl w:val="4"/>
    </w:pPr>
    <w:rPr>
      <w:b/>
      <w:sz w:val="32"/>
    </w:rPr>
  </w:style>
  <w:style w:type="paragraph" w:styleId="Cmsor6">
    <w:name w:val="heading 6"/>
    <w:basedOn w:val="Norml"/>
    <w:next w:val="Norml"/>
    <w:link w:val="Cmsor6Char"/>
    <w:qFormat/>
    <w:rsid w:val="00B63CEE"/>
    <w:pPr>
      <w:keepNext/>
      <w:outlineLvl w:val="5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3CEE"/>
    <w:rPr>
      <w:b/>
      <w:i/>
      <w:sz w:val="28"/>
      <w:lang w:val="en-GB"/>
    </w:rPr>
  </w:style>
  <w:style w:type="character" w:customStyle="1" w:styleId="Cmsor2Char">
    <w:name w:val="Címsor 2 Char"/>
    <w:basedOn w:val="Bekezdsalapbettpusa"/>
    <w:link w:val="Cmsor2"/>
    <w:rsid w:val="00B63CEE"/>
    <w:rPr>
      <w:b/>
      <w:i/>
      <w:sz w:val="26"/>
      <w:lang w:val="en-GB"/>
    </w:rPr>
  </w:style>
  <w:style w:type="character" w:customStyle="1" w:styleId="Cmsor3Char">
    <w:name w:val="Címsor 3 Char"/>
    <w:basedOn w:val="Bekezdsalapbettpusa"/>
    <w:link w:val="Cmsor3"/>
    <w:rsid w:val="00B63CEE"/>
    <w:rPr>
      <w:b/>
      <w:i/>
      <w:sz w:val="32"/>
      <w:lang w:val="en-GB"/>
    </w:rPr>
  </w:style>
  <w:style w:type="character" w:customStyle="1" w:styleId="Cmsor4Char">
    <w:name w:val="Címsor 4 Char"/>
    <w:basedOn w:val="Bekezdsalapbettpusa"/>
    <w:link w:val="Cmsor4"/>
    <w:rsid w:val="00B63CEE"/>
    <w:rPr>
      <w:b/>
      <w:sz w:val="24"/>
      <w:lang w:val="en-GB"/>
    </w:rPr>
  </w:style>
  <w:style w:type="character" w:customStyle="1" w:styleId="Cmsor5Char">
    <w:name w:val="Címsor 5 Char"/>
    <w:basedOn w:val="Bekezdsalapbettpusa"/>
    <w:link w:val="Cmsor5"/>
    <w:rsid w:val="00B63CEE"/>
    <w:rPr>
      <w:b/>
      <w:sz w:val="32"/>
      <w:lang w:val="en-GB"/>
    </w:rPr>
  </w:style>
  <w:style w:type="character" w:customStyle="1" w:styleId="Cmsor6Char">
    <w:name w:val="Címsor 6 Char"/>
    <w:basedOn w:val="Bekezdsalapbettpusa"/>
    <w:link w:val="Cmsor6"/>
    <w:rsid w:val="00B63CEE"/>
    <w:rPr>
      <w:b/>
      <w:bCs/>
      <w:sz w:val="24"/>
      <w:lang w:val="en-GB"/>
    </w:rPr>
  </w:style>
  <w:style w:type="paragraph" w:styleId="Vgjegyzetszvege">
    <w:name w:val="endnote text"/>
    <w:basedOn w:val="Norml"/>
    <w:link w:val="VgjegyzetszvegeChar"/>
    <w:uiPriority w:val="99"/>
    <w:unhideWhenUsed/>
    <w:rsid w:val="00363117"/>
    <w:rPr>
      <w:lang w:val="hu-HU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363117"/>
    <w:rPr>
      <w:rFonts w:ascii="Times New Roman" w:hAnsi="Times New Roman" w:cs="Times New Roman"/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3F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3FF2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0757A-E60D-4473-BAB4-3EA9A313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csonka</dc:creator>
  <cp:lastModifiedBy>csonka</cp:lastModifiedBy>
  <cp:revision>2</cp:revision>
  <cp:lastPrinted>2009-02-20T20:33:00Z</cp:lastPrinted>
  <dcterms:created xsi:type="dcterms:W3CDTF">2009-02-20T20:20:00Z</dcterms:created>
  <dcterms:modified xsi:type="dcterms:W3CDTF">2009-02-20T20:35:00Z</dcterms:modified>
</cp:coreProperties>
</file>